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88" w:rsidRPr="00CC7867" w:rsidRDefault="00C34315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CB86" wp14:editId="1B43D59C">
                <wp:simplePos x="0" y="0"/>
                <wp:positionH relativeFrom="margin">
                  <wp:posOffset>1866900</wp:posOffset>
                </wp:positionH>
                <wp:positionV relativeFrom="paragraph">
                  <wp:posOffset>-53340</wp:posOffset>
                </wp:positionV>
                <wp:extent cx="2533650" cy="3333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4E" w:rsidRDefault="0095024E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4315">
                              <w:rPr>
                                <w:rFonts w:ascii="Times New Roman" w:hAnsi="Times New Roman" w:cs="Times New Roman"/>
                                <w:b/>
                              </w:rPr>
                              <w:t>【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能力分班／外籍生課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圖】</w:t>
                            </w:r>
                          </w:p>
                          <w:p w:rsidR="00505BF7" w:rsidRPr="00C34315" w:rsidRDefault="00505BF7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CB8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47pt;margin-top:-4.2pt;width:19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" filled="f" stroked="f" strokeweight=".5pt">
                <v:textbox>
                  <w:txbxContent>
                    <w:p w:rsidR="0095024E" w:rsidRDefault="0095024E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4315">
                        <w:rPr>
                          <w:rFonts w:ascii="Times New Roman" w:hAnsi="Times New Roman" w:cs="Times New Roman"/>
                          <w:b/>
                        </w:rPr>
                        <w:t>【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能力分班／外籍生課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流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圖】</w:t>
                      </w:r>
                    </w:p>
                    <w:p w:rsidR="00505BF7" w:rsidRPr="00C34315" w:rsidRDefault="00505BF7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國立雲林科技大學</w: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10</w:t>
      </w:r>
      <w:r w:rsidR="0017568D" w:rsidRPr="00CC7867">
        <w:rPr>
          <w:rFonts w:ascii="Times New Roman" w:eastAsiaTheme="minorEastAsia" w:hAnsi="Times New Roman"/>
          <w:b/>
          <w:sz w:val="22"/>
          <w:szCs w:val="22"/>
        </w:rPr>
        <w:t>8</w:t>
      </w:r>
      <w:r w:rsidR="004D56FE" w:rsidRPr="00CC7867">
        <w:rPr>
          <w:rFonts w:ascii="Times New Roman" w:eastAsiaTheme="minorEastAsia" w:hAnsi="Times New Roman"/>
          <w:b/>
          <w:sz w:val="22"/>
          <w:szCs w:val="22"/>
        </w:rPr>
        <w:t>學年度</w:t>
      </w:r>
      <w:r w:rsidR="00163069" w:rsidRPr="00CC7867">
        <w:rPr>
          <w:rFonts w:ascii="Times New Roman" w:eastAsiaTheme="minorEastAsia" w:hAnsi="Times New Roman" w:hint="eastAsia"/>
          <w:b/>
          <w:sz w:val="22"/>
          <w:szCs w:val="22"/>
        </w:rPr>
        <w:t xml:space="preserve">                                               </w:t>
      </w:r>
    </w:p>
    <w:p w:rsidR="00B400CB" w:rsidRPr="00CC7867" w:rsidRDefault="00B400CB" w:rsidP="00B400CB">
      <w:pPr>
        <w:pStyle w:val="ad"/>
        <w:wordWrap w:val="0"/>
        <w:spacing w:line="240" w:lineRule="exact"/>
        <w:jc w:val="right"/>
        <w:rPr>
          <w:rFonts w:ascii="Times New Roman" w:eastAsia="新細明體" w:hAnsi="Times New Roman"/>
          <w:sz w:val="20"/>
        </w:rPr>
      </w:pPr>
      <w:r w:rsidRPr="00CC7867">
        <w:rPr>
          <w:rFonts w:ascii="Times New Roman" w:eastAsia="新細明體" w:hAnsi="Times New Roman"/>
          <w:sz w:val="20"/>
        </w:rPr>
        <w:t>107</w:t>
      </w:r>
      <w:r w:rsidRPr="00CC7867">
        <w:rPr>
          <w:rFonts w:ascii="Times New Roman" w:eastAsia="新細明體" w:hAnsi="Times New Roman"/>
          <w:sz w:val="20"/>
        </w:rPr>
        <w:t>學年度第</w:t>
      </w:r>
      <w:r w:rsidRPr="00CC7867">
        <w:rPr>
          <w:rFonts w:ascii="Times New Roman" w:eastAsia="新細明體" w:hAnsi="Times New Roman"/>
          <w:sz w:val="20"/>
        </w:rPr>
        <w:t>6</w:t>
      </w:r>
      <w:r w:rsidRPr="00CC7867">
        <w:rPr>
          <w:rFonts w:ascii="Times New Roman" w:eastAsia="新細明體" w:hAnsi="Times New Roman"/>
          <w:sz w:val="20"/>
        </w:rPr>
        <w:t>次系課程會議通過</w:t>
      </w:r>
      <w:r w:rsidRPr="00CC7867">
        <w:rPr>
          <w:rFonts w:ascii="Times New Roman" w:eastAsia="新細明體" w:hAnsi="Times New Roman"/>
          <w:sz w:val="20"/>
        </w:rPr>
        <w:t>108.04</w:t>
      </w:r>
      <w:r w:rsidRPr="00CC7867">
        <w:rPr>
          <w:rFonts w:ascii="Times New Roman" w:eastAsia="新細明體" w:hAnsi="Times New Roman" w:hint="eastAsia"/>
          <w:sz w:val="20"/>
        </w:rPr>
        <w:t>.1</w:t>
      </w:r>
      <w:r w:rsidRPr="00CC7867">
        <w:rPr>
          <w:rFonts w:ascii="Times New Roman" w:eastAsia="新細明體" w:hAnsi="Times New Roman"/>
          <w:sz w:val="20"/>
        </w:rPr>
        <w:t>8</w:t>
      </w:r>
    </w:p>
    <w:p w:rsidR="00B400CB" w:rsidRPr="00CC7867" w:rsidRDefault="00B400CB" w:rsidP="00B400CB">
      <w:pPr>
        <w:pStyle w:val="ad"/>
        <w:wordWrap w:val="0"/>
        <w:spacing w:line="240" w:lineRule="exact"/>
        <w:jc w:val="right"/>
        <w:rPr>
          <w:rFonts w:ascii="Times New Roman" w:eastAsia="新細明體" w:hAnsi="Times New Roman"/>
          <w:sz w:val="20"/>
        </w:rPr>
      </w:pPr>
      <w:r w:rsidRPr="00CC7867">
        <w:rPr>
          <w:rFonts w:ascii="Times New Roman" w:eastAsia="新細明體" w:hAnsi="Times New Roman"/>
          <w:sz w:val="20"/>
        </w:rPr>
        <w:t>108</w:t>
      </w:r>
      <w:r w:rsidRPr="00CC7867">
        <w:rPr>
          <w:rFonts w:ascii="Times New Roman" w:eastAsia="新細明體" w:hAnsi="Times New Roman"/>
          <w:sz w:val="20"/>
        </w:rPr>
        <w:t>學年度第</w:t>
      </w:r>
      <w:r w:rsidRPr="00CC7867">
        <w:rPr>
          <w:rFonts w:ascii="Times New Roman" w:eastAsia="新細明體" w:hAnsi="Times New Roman"/>
          <w:sz w:val="20"/>
        </w:rPr>
        <w:t>1</w:t>
      </w:r>
      <w:r w:rsidRPr="00CC7867">
        <w:rPr>
          <w:rFonts w:ascii="Times New Roman" w:eastAsia="新細明體" w:hAnsi="Times New Roman"/>
          <w:sz w:val="20"/>
        </w:rPr>
        <w:t>次系課程會議通過</w:t>
      </w:r>
      <w:r w:rsidRPr="00CC7867">
        <w:rPr>
          <w:rFonts w:ascii="Times New Roman" w:eastAsia="新細明體" w:hAnsi="Times New Roman"/>
          <w:sz w:val="20"/>
        </w:rPr>
        <w:t>108.10</w:t>
      </w:r>
      <w:r w:rsidRPr="00CC7867">
        <w:rPr>
          <w:rFonts w:ascii="Times New Roman" w:eastAsia="新細明體" w:hAnsi="Times New Roman" w:hint="eastAsia"/>
          <w:sz w:val="20"/>
        </w:rPr>
        <w:t>.</w:t>
      </w:r>
      <w:r w:rsidRPr="00CC7867">
        <w:rPr>
          <w:rFonts w:ascii="Times New Roman" w:eastAsia="新細明體" w:hAnsi="Times New Roman"/>
          <w:sz w:val="20"/>
        </w:rPr>
        <w:t>16</w:t>
      </w:r>
    </w:p>
    <w:p w:rsidR="00B400CB" w:rsidRPr="00CC7867" w:rsidRDefault="00B400CB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505BF7" w:rsidRPr="00CC7867" w:rsidRDefault="00505BF7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4D56FE" w:rsidRPr="00CC7867" w:rsidRDefault="004D56FE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Required Courses Flowchart for Master of Science in Finance (MS in Finance)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  <w:r w:rsidRPr="00CC7867">
        <w:rPr>
          <w:rFonts w:ascii="Times New Roman" w:eastAsiaTheme="minorEastAsia" w:hAnsi="Times New Roman"/>
          <w:b/>
          <w:sz w:val="22"/>
          <w:szCs w:val="22"/>
        </w:rPr>
        <w:t>(Teaching Hours - Practice Hours - Scores)</w:t>
      </w:r>
      <w:r w:rsidRPr="00CC7867">
        <w:rPr>
          <w:rFonts w:ascii="Times New Roman" w:eastAsiaTheme="minorEastAsia" w:hAnsi="Times New Roman"/>
          <w:sz w:val="22"/>
          <w:szCs w:val="22"/>
        </w:rPr>
        <w:t xml:space="preserve">      </w:t>
      </w:r>
      <w:r w:rsidRPr="00CC7867">
        <w:rPr>
          <w:rFonts w:ascii="Times New Roman" w:eastAsiaTheme="minorEastAsia" w:hAnsi="Times New Roman"/>
          <w:b/>
          <w:sz w:val="22"/>
          <w:szCs w:val="22"/>
        </w:rPr>
        <w:t xml:space="preserve">   </w:t>
      </w: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4D56FE" w:rsidRPr="00CC7867" w:rsidTr="00C34315">
        <w:tc>
          <w:tcPr>
            <w:tcW w:w="53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Required Courses (Total 23 credits, contain 6 credits of thesis)</w:t>
            </w:r>
          </w:p>
        </w:tc>
      </w:tr>
      <w:tr w:rsidR="007B43DB" w:rsidRPr="00CC7867" w:rsidTr="00C34315"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財務管理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163069"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163069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Seminar in Finance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財務金融專題研討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163069" w:rsidRPr="00CC7867">
              <w:rPr>
                <w:rFonts w:ascii="Times New Roman" w:eastAsiaTheme="minorEastAsia" w:hint="eastAsia"/>
                <w:sz w:val="22"/>
                <w:szCs w:val="22"/>
              </w:rPr>
              <w:t>二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Seminar in Finance II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1-0-1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34315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計量經濟學</w:t>
            </w: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Econometrics I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期貨與選擇權市場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Futures and Option Markets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34315">
        <w:trPr>
          <w:trHeight w:val="80"/>
        </w:trPr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金融市場與機構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Markets and Institutions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投資管理學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Investment Management</w:t>
            </w:r>
          </w:p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9-0-9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7-0-7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4-0-4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43DB" w:rsidRPr="00CC7867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CC7867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</w:p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2694"/>
        <w:gridCol w:w="2409"/>
      </w:tblGrid>
      <w:tr w:rsidR="004D56FE" w:rsidRPr="00CC7867" w:rsidTr="00C34315">
        <w:tc>
          <w:tcPr>
            <w:tcW w:w="56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CC7867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7867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661527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Required </w:t>
            </w:r>
            <w:r w:rsidR="004D56FE" w:rsidRPr="00CC7867">
              <w:rPr>
                <w:rFonts w:ascii="Times New Roman" w:eastAsiaTheme="minorEastAsia" w:hAnsi="Times New Roman"/>
                <w:b/>
                <w:sz w:val="22"/>
                <w:szCs w:val="22"/>
              </w:rPr>
              <w:t>Selective Courses (Total 21 credits)</w:t>
            </w: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國際企業管理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1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Business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企業研究方法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3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Business Research Method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D56FE" w:rsidRPr="00CE28DC" w:rsidRDefault="00505BF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 w:hint="eastAsia"/>
                <w:sz w:val="22"/>
                <w:szCs w:val="22"/>
              </w:rPr>
              <w:t>管理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專題研討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企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)</w:t>
            </w:r>
            <w:r w:rsidR="004D56FE" w:rsidRPr="00CE28DC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5</w:t>
            </w:r>
          </w:p>
          <w:p w:rsidR="004D56FE" w:rsidRPr="00CE28DC" w:rsidRDefault="00813899" w:rsidP="00813899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E28DC">
              <w:rPr>
                <w:rFonts w:ascii="Times New Roman" w:eastAsiaTheme="minorEastAsia"/>
                <w:sz w:val="22"/>
                <w:szCs w:val="22"/>
              </w:rPr>
              <w:t xml:space="preserve">Seminar in Management Practices </w:t>
            </w:r>
            <w:r w:rsidR="004D56FE" w:rsidRPr="00CE28DC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哈佛國際企業個案研討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6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Participants-Centered Harvard Case Study in International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4D56FE" w:rsidRPr="00CC7867" w:rsidTr="00C34315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新興市場分析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2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Emerging Market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國際策略管理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CC7867">
              <w:rPr>
                <w:rFonts w:ascii="Times New Roman" w:eastAsiaTheme="minorEastAsia"/>
                <w:sz w:val="22"/>
                <w:szCs w:val="22"/>
                <w:vertAlign w:val="superscript"/>
              </w:rPr>
              <w:t>4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Strategic Management</w:t>
            </w:r>
          </w:p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4D56FE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>國際財務管理</w:t>
            </w:r>
          </w:p>
          <w:p w:rsidR="00D917A7" w:rsidRPr="00CC7867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International Financial Management</w:t>
            </w:r>
            <w:r w:rsidRPr="00CC7867">
              <w:rPr>
                <w:rFonts w:ascii="Times New Roman" w:eastAsiaTheme="minorEastAsia" w:hint="eastAsia"/>
                <w:sz w:val="22"/>
                <w:szCs w:val="22"/>
              </w:rPr>
              <w:t xml:space="preserve"> </w:t>
            </w:r>
            <w:r w:rsidRPr="00CC7867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CC7867" w:rsidTr="00C34315">
        <w:tc>
          <w:tcPr>
            <w:tcW w:w="2693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CC7867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sz w:val="22"/>
                <w:szCs w:val="22"/>
              </w:rPr>
              <w:t>6-0-6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5F16D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CC7867">
              <w:rPr>
                <w:rFonts w:ascii="Times New Roman"/>
                <w:sz w:val="22"/>
              </w:rPr>
              <w:t>6-0-6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5F16D7" w:rsidP="00C34315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CC7867">
              <w:rPr>
                <w:rFonts w:ascii="Times New Roman" w:hAnsi="Times New Roman" w:cs="Times New Roman"/>
                <w:sz w:val="22"/>
              </w:rPr>
              <w:t>6-0-6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kern w:val="2"/>
                <w:sz w:val="22"/>
                <w:szCs w:val="22"/>
              </w:rPr>
              <w:t>3-0-3</w:t>
            </w:r>
          </w:p>
        </w:tc>
      </w:tr>
      <w:tr w:rsidR="004D56FE" w:rsidRPr="00CC7867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4D56FE" w:rsidRPr="00CC7867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b/>
                <w:sz w:val="22"/>
                <w:szCs w:val="22"/>
              </w:rPr>
            </w:pPr>
            <w:r w:rsidRPr="00CC7867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CC7867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4D56FE" w:rsidRPr="00CC7867" w:rsidRDefault="004D56FE" w:rsidP="004D56FE">
      <w:pPr>
        <w:snapToGrid w:val="0"/>
        <w:spacing w:line="0" w:lineRule="atLeast"/>
        <w:rPr>
          <w:rFonts w:ascii="Times New Roman" w:hAnsi="Times New Roman" w:cs="Times New Roman"/>
          <w:sz w:val="22"/>
          <w:lang w:eastAsia="zh-HK"/>
        </w:rPr>
      </w:pPr>
      <w:r w:rsidRPr="00CC7867">
        <w:rPr>
          <w:rFonts w:ascii="Times New Roman" w:hAnsi="Times New Roman" w:cs="Times New Roman"/>
          <w:sz w:val="22"/>
          <w:lang w:eastAsia="zh-HK"/>
        </w:rPr>
        <w:t>備註：</w:t>
      </w:r>
    </w:p>
    <w:p w:rsidR="00B400CB" w:rsidRPr="00CE28DC" w:rsidRDefault="00B400CB" w:rsidP="00B400CB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CE28DC">
        <w:rPr>
          <w:rFonts w:ascii="Times New Roman" w:hAnsi="Times New Roman" w:cs="Times New Roman" w:hint="eastAsia"/>
          <w:sz w:val="22"/>
          <w:lang w:eastAsia="zh-HK"/>
        </w:rPr>
        <w:t>本系外籍生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之外系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選修學分上限為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6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學分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(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不包括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此課流圖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之必選修外系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18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學分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)</w:t>
      </w:r>
      <w:r w:rsidRPr="00CE28DC">
        <w:rPr>
          <w:rFonts w:ascii="Times New Roman" w:hAnsi="Times New Roman" w:cs="Times New Roman" w:hint="eastAsia"/>
          <w:sz w:val="22"/>
          <w:lang w:eastAsia="zh-HK"/>
        </w:rPr>
        <w:t>。</w:t>
      </w:r>
    </w:p>
    <w:p w:rsidR="004D56FE" w:rsidRPr="00CE28DC" w:rsidRDefault="004D56FE" w:rsidP="00B400CB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CE28DC">
        <w:rPr>
          <w:rFonts w:ascii="Times New Roman" w:hAnsi="Times New Roman" w:cs="Times New Roman"/>
          <w:sz w:val="22"/>
          <w:lang w:eastAsia="zh-HK"/>
        </w:rPr>
        <w:t>1</w:t>
      </w:r>
      <w:r w:rsidRPr="00CE28DC">
        <w:rPr>
          <w:rFonts w:ascii="Times New Roman" w:hAnsi="Times New Roman" w:cs="Times New Roman"/>
          <w:sz w:val="22"/>
          <w:lang w:eastAsia="zh-HK"/>
        </w:rPr>
        <w:t>國際企業管理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2</w:t>
      </w:r>
      <w:r w:rsidRPr="00CE28DC">
        <w:rPr>
          <w:rFonts w:ascii="Times New Roman" w:hAnsi="Times New Roman" w:cs="Times New Roman"/>
          <w:sz w:val="22"/>
          <w:lang w:eastAsia="zh-HK"/>
        </w:rPr>
        <w:t>新興市場分析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3</w:t>
      </w:r>
      <w:r w:rsidRPr="00CE28DC">
        <w:rPr>
          <w:rFonts w:ascii="Times New Roman" w:hAnsi="Times New Roman" w:cs="Times New Roman"/>
          <w:sz w:val="22"/>
          <w:lang w:eastAsia="zh-HK"/>
        </w:rPr>
        <w:t>企業研究方法</w:t>
      </w:r>
      <w:r w:rsidRPr="00CE28DC">
        <w:rPr>
          <w:rFonts w:ascii="Times New Roman" w:hAnsi="Times New Roman" w:cs="Times New Roman"/>
          <w:sz w:val="22"/>
          <w:lang w:eastAsia="zh-HK"/>
        </w:rPr>
        <w:t xml:space="preserve">(3-0-3) 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4</w:t>
      </w:r>
      <w:r w:rsidRPr="00CE28DC">
        <w:rPr>
          <w:rFonts w:ascii="Times New Roman" w:hAnsi="Times New Roman" w:cs="Times New Roman"/>
          <w:sz w:val="22"/>
          <w:lang w:eastAsia="zh-HK"/>
        </w:rPr>
        <w:t>國際策略管理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5</w:t>
      </w:r>
      <w:r w:rsidR="001844EB" w:rsidRPr="00CE28DC">
        <w:rPr>
          <w:rFonts w:ascii="Times New Roman" w:hint="eastAsia"/>
          <w:sz w:val="22"/>
        </w:rPr>
        <w:t>管理</w:t>
      </w:r>
      <w:r w:rsidRPr="00CE28DC">
        <w:rPr>
          <w:rFonts w:ascii="Times New Roman" w:hAnsi="Times New Roman" w:cs="Times New Roman"/>
          <w:sz w:val="22"/>
          <w:lang w:eastAsia="zh-HK"/>
        </w:rPr>
        <w:t>專題研討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Pr="00CE28DC">
        <w:rPr>
          <w:rFonts w:ascii="Times New Roman" w:hAnsi="Times New Roman" w:cs="Times New Roman"/>
          <w:sz w:val="22"/>
          <w:lang w:eastAsia="zh-HK"/>
        </w:rPr>
        <w:t>、</w:t>
      </w:r>
      <w:r w:rsidRPr="00CE28DC">
        <w:rPr>
          <w:rFonts w:ascii="Times New Roman" w:hAnsi="Times New Roman" w:cs="Times New Roman"/>
          <w:sz w:val="22"/>
          <w:lang w:eastAsia="zh-HK"/>
        </w:rPr>
        <w:t>6</w:t>
      </w:r>
      <w:r w:rsidRPr="00CE28DC">
        <w:rPr>
          <w:rFonts w:ascii="Times New Roman" w:hAnsi="Times New Roman" w:cs="Times New Roman"/>
          <w:sz w:val="22"/>
          <w:lang w:eastAsia="zh-HK"/>
        </w:rPr>
        <w:t>哈佛國際企業個案研討</w:t>
      </w:r>
      <w:r w:rsidRPr="00CE28DC">
        <w:rPr>
          <w:rFonts w:ascii="Times New Roman" w:hAnsi="Times New Roman" w:cs="Times New Roman"/>
          <w:sz w:val="22"/>
          <w:lang w:eastAsia="zh-HK"/>
        </w:rPr>
        <w:t>(3-0-3)</w:t>
      </w:r>
      <w:r w:rsidR="003E75CB" w:rsidRPr="00CE28DC">
        <w:rPr>
          <w:rFonts w:ascii="Times New Roman" w:hAnsi="Times New Roman" w:cs="Times New Roman"/>
          <w:sz w:val="22"/>
          <w:lang w:eastAsia="zh-HK"/>
        </w:rPr>
        <w:t>等</w:t>
      </w:r>
      <w:proofErr w:type="gramStart"/>
      <w:r w:rsidR="003E75CB" w:rsidRPr="00CE28DC">
        <w:rPr>
          <w:rFonts w:ascii="Times New Roman" w:hAnsi="Times New Roman" w:cs="Times New Roman"/>
          <w:sz w:val="22"/>
          <w:lang w:eastAsia="zh-HK"/>
        </w:rPr>
        <w:t>六門課跨所</w:t>
      </w:r>
      <w:proofErr w:type="gramEnd"/>
      <w:r w:rsidR="003E75CB" w:rsidRPr="00CE28DC">
        <w:rPr>
          <w:rFonts w:ascii="Times New Roman" w:hAnsi="Times New Roman" w:cs="Times New Roman"/>
          <w:sz w:val="22"/>
          <w:lang w:eastAsia="zh-HK"/>
        </w:rPr>
        <w:t>選修國企所課程</w:t>
      </w:r>
      <w:r w:rsidR="00B400CB" w:rsidRPr="00CE28DC">
        <w:rPr>
          <w:rFonts w:ascii="Times New Roman" w:hAnsi="Times New Roman" w:cs="Times New Roman" w:hint="eastAsia"/>
          <w:sz w:val="22"/>
          <w:lang w:eastAsia="zh-HK"/>
        </w:rPr>
        <w:t>。</w:t>
      </w:r>
    </w:p>
    <w:p w:rsidR="00D917A7" w:rsidRPr="00CE28DC" w:rsidRDefault="001844EB" w:rsidP="00745929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必選修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課名如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有異動，學生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得修習異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動後之課程</w:t>
      </w:r>
      <w:r w:rsidR="00B400CB" w:rsidRPr="00CE28DC">
        <w:rPr>
          <w:rFonts w:ascii="Times New Roman" w:hAnsi="Times New Roman" w:cs="Times New Roman" w:hint="eastAsia"/>
          <w:color w:val="000000" w:themeColor="text1"/>
          <w:sz w:val="22"/>
        </w:rPr>
        <w:t>。</w:t>
      </w:r>
    </w:p>
    <w:p w:rsidR="00D917A7" w:rsidRPr="00CE28DC" w:rsidRDefault="00E67E1C" w:rsidP="004B1C15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學生修課時間及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修課系所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需按照課程流程圖之安排，除非應屆畢業生遇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衝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堂時，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才得修習</w:t>
      </w:r>
      <w:proofErr w:type="gramEnd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他系</w:t>
      </w:r>
      <w:proofErr w:type="gramStart"/>
      <w:r w:rsidRPr="00CE28DC">
        <w:rPr>
          <w:rFonts w:ascii="Times New Roman" w:hAnsi="Times New Roman" w:cs="Times New Roman" w:hint="eastAsia"/>
          <w:color w:val="000000" w:themeColor="text1"/>
          <w:sz w:val="22"/>
        </w:rPr>
        <w:t>同課名之課程抵修</w:t>
      </w:r>
      <w:proofErr w:type="gramEnd"/>
      <w:r w:rsidR="00B400CB" w:rsidRPr="00CE28DC">
        <w:rPr>
          <w:rFonts w:ascii="Times New Roman" w:hAnsi="Times New Roman" w:cs="Times New Roman" w:hint="eastAsia"/>
          <w:color w:val="000000" w:themeColor="text1"/>
          <w:sz w:val="22"/>
        </w:rPr>
        <w:t>。</w:t>
      </w:r>
    </w:p>
    <w:p w:rsidR="00B400CB" w:rsidRPr="00CE28DC" w:rsidRDefault="00B400CB" w:rsidP="00CC7867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外籍生修讀本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所專業選修課程之學分，視為本系畢業學分，並可抵</w:t>
      </w:r>
      <w:proofErr w:type="gramStart"/>
      <w:r w:rsidRPr="00CE28DC">
        <w:rPr>
          <w:rFonts w:ascii="Times New Roman" w:hAnsi="Times New Roman" w:cs="Times New Roman" w:hint="eastAsia"/>
          <w:sz w:val="22"/>
          <w:lang w:eastAsia="zh-HK"/>
        </w:rPr>
        <w:t>此課流圖</w:t>
      </w:r>
      <w:proofErr w:type="gramEnd"/>
      <w:r w:rsidRPr="00CE28DC">
        <w:rPr>
          <w:rFonts w:ascii="Times New Roman" w:hAnsi="Times New Roman" w:cs="Times New Roman" w:hint="eastAsia"/>
          <w:sz w:val="22"/>
          <w:lang w:eastAsia="zh-HK"/>
        </w:rPr>
        <w:t>之必選修課程。</w:t>
      </w:r>
    </w:p>
    <w:p w:rsidR="004D56FE" w:rsidRPr="00B400CB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B400CB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</w:p>
    <w:sectPr w:rsidR="004D56FE" w:rsidRPr="00690AAA" w:rsidSect="00737626">
      <w:footerReference w:type="default" r:id="rId8"/>
      <w:pgSz w:w="11907" w:h="16839" w:code="9"/>
      <w:pgMar w:top="567" w:right="510" w:bottom="567" w:left="510" w:header="284" w:footer="284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4" w:rsidRDefault="002D1DC4" w:rsidP="00215812">
      <w:r>
        <w:separator/>
      </w:r>
    </w:p>
  </w:endnote>
  <w:endnote w:type="continuationSeparator" w:id="0">
    <w:p w:rsidR="002D1DC4" w:rsidRDefault="002D1DC4" w:rsidP="002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084"/>
      <w:docPartObj>
        <w:docPartGallery w:val="Page Numbers (Bottom of Page)"/>
        <w:docPartUnique/>
      </w:docPartObj>
    </w:sdtPr>
    <w:sdtEndPr/>
    <w:sdtContent>
      <w:p w:rsidR="0095024E" w:rsidRDefault="009502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DC" w:rsidRPr="00CE28DC">
          <w:rPr>
            <w:noProof/>
            <w:lang w:val="zh-TW"/>
          </w:rPr>
          <w:t>1</w:t>
        </w:r>
        <w:r>
          <w:fldChar w:fldCharType="end"/>
        </w:r>
      </w:p>
    </w:sdtContent>
  </w:sdt>
  <w:p w:rsidR="0095024E" w:rsidRDefault="0095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4" w:rsidRDefault="002D1DC4" w:rsidP="00215812">
      <w:r>
        <w:separator/>
      </w:r>
    </w:p>
  </w:footnote>
  <w:footnote w:type="continuationSeparator" w:id="0">
    <w:p w:rsidR="002D1DC4" w:rsidRDefault="002D1DC4" w:rsidP="002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98"/>
    <w:multiLevelType w:val="hybridMultilevel"/>
    <w:tmpl w:val="C886366C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4CF46DB2"/>
    <w:multiLevelType w:val="multilevel"/>
    <w:tmpl w:val="26D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CF9"/>
    <w:multiLevelType w:val="hybridMultilevel"/>
    <w:tmpl w:val="00982230"/>
    <w:lvl w:ilvl="0" w:tplc="CB10D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A92208"/>
    <w:multiLevelType w:val="hybridMultilevel"/>
    <w:tmpl w:val="3800D374"/>
    <w:lvl w:ilvl="0" w:tplc="80B2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7"/>
    <w:rsid w:val="00020A68"/>
    <w:rsid w:val="00026803"/>
    <w:rsid w:val="00034009"/>
    <w:rsid w:val="00040C36"/>
    <w:rsid w:val="00054ABD"/>
    <w:rsid w:val="0005716C"/>
    <w:rsid w:val="00077B04"/>
    <w:rsid w:val="00085C65"/>
    <w:rsid w:val="000A7CD3"/>
    <w:rsid w:val="00143A93"/>
    <w:rsid w:val="0014665E"/>
    <w:rsid w:val="00146A46"/>
    <w:rsid w:val="00163069"/>
    <w:rsid w:val="0017568D"/>
    <w:rsid w:val="00180B2D"/>
    <w:rsid w:val="001844EB"/>
    <w:rsid w:val="001A3377"/>
    <w:rsid w:val="001B5BFB"/>
    <w:rsid w:val="001D0A0C"/>
    <w:rsid w:val="001D364B"/>
    <w:rsid w:val="001E6194"/>
    <w:rsid w:val="001E67A5"/>
    <w:rsid w:val="002105DF"/>
    <w:rsid w:val="00212C30"/>
    <w:rsid w:val="00215812"/>
    <w:rsid w:val="00283319"/>
    <w:rsid w:val="002873BD"/>
    <w:rsid w:val="00290BAF"/>
    <w:rsid w:val="002937F2"/>
    <w:rsid w:val="002A38A6"/>
    <w:rsid w:val="002C3F91"/>
    <w:rsid w:val="002C60E2"/>
    <w:rsid w:val="002D1DC4"/>
    <w:rsid w:val="002E3A1C"/>
    <w:rsid w:val="002E45CC"/>
    <w:rsid w:val="003017F7"/>
    <w:rsid w:val="003141CC"/>
    <w:rsid w:val="00316767"/>
    <w:rsid w:val="0037194A"/>
    <w:rsid w:val="00382154"/>
    <w:rsid w:val="003B6291"/>
    <w:rsid w:val="003C06F7"/>
    <w:rsid w:val="003E75CB"/>
    <w:rsid w:val="003E77A9"/>
    <w:rsid w:val="00407EE9"/>
    <w:rsid w:val="00421C63"/>
    <w:rsid w:val="0044200E"/>
    <w:rsid w:val="00486776"/>
    <w:rsid w:val="00491F48"/>
    <w:rsid w:val="004A25FC"/>
    <w:rsid w:val="004D56FE"/>
    <w:rsid w:val="004D66DC"/>
    <w:rsid w:val="004E29CC"/>
    <w:rsid w:val="004F1112"/>
    <w:rsid w:val="0050183B"/>
    <w:rsid w:val="00505BF7"/>
    <w:rsid w:val="00505E84"/>
    <w:rsid w:val="00510F88"/>
    <w:rsid w:val="00515638"/>
    <w:rsid w:val="0052782A"/>
    <w:rsid w:val="005B7B9B"/>
    <w:rsid w:val="005C4186"/>
    <w:rsid w:val="005C5995"/>
    <w:rsid w:val="005E022D"/>
    <w:rsid w:val="005F16D7"/>
    <w:rsid w:val="00661527"/>
    <w:rsid w:val="00667D3E"/>
    <w:rsid w:val="00682BE0"/>
    <w:rsid w:val="00690AAA"/>
    <w:rsid w:val="00696005"/>
    <w:rsid w:val="006B1058"/>
    <w:rsid w:val="006E7D4C"/>
    <w:rsid w:val="006F73D6"/>
    <w:rsid w:val="00737626"/>
    <w:rsid w:val="00743D8B"/>
    <w:rsid w:val="00773A48"/>
    <w:rsid w:val="00786B5A"/>
    <w:rsid w:val="007978E0"/>
    <w:rsid w:val="007A1C39"/>
    <w:rsid w:val="007B18C8"/>
    <w:rsid w:val="007B43DB"/>
    <w:rsid w:val="007B6A97"/>
    <w:rsid w:val="007C022D"/>
    <w:rsid w:val="007F4571"/>
    <w:rsid w:val="00805DBE"/>
    <w:rsid w:val="00813899"/>
    <w:rsid w:val="00824246"/>
    <w:rsid w:val="00826126"/>
    <w:rsid w:val="008315FD"/>
    <w:rsid w:val="00831847"/>
    <w:rsid w:val="00843B29"/>
    <w:rsid w:val="0085342A"/>
    <w:rsid w:val="00880695"/>
    <w:rsid w:val="008836ED"/>
    <w:rsid w:val="008A612F"/>
    <w:rsid w:val="008F24F8"/>
    <w:rsid w:val="0090311B"/>
    <w:rsid w:val="00907B45"/>
    <w:rsid w:val="00925713"/>
    <w:rsid w:val="00936917"/>
    <w:rsid w:val="0094170C"/>
    <w:rsid w:val="0095024E"/>
    <w:rsid w:val="009519AD"/>
    <w:rsid w:val="0095796B"/>
    <w:rsid w:val="009A20CD"/>
    <w:rsid w:val="009A5CA4"/>
    <w:rsid w:val="009E6CA1"/>
    <w:rsid w:val="00A05FE4"/>
    <w:rsid w:val="00A70A3F"/>
    <w:rsid w:val="00A84AAE"/>
    <w:rsid w:val="00A94F87"/>
    <w:rsid w:val="00AD46F1"/>
    <w:rsid w:val="00AE7B78"/>
    <w:rsid w:val="00B400CB"/>
    <w:rsid w:val="00B47C28"/>
    <w:rsid w:val="00B50C0C"/>
    <w:rsid w:val="00B62BA9"/>
    <w:rsid w:val="00B82717"/>
    <w:rsid w:val="00BA22AF"/>
    <w:rsid w:val="00BD4FB1"/>
    <w:rsid w:val="00BD5FCB"/>
    <w:rsid w:val="00BD7E65"/>
    <w:rsid w:val="00BF053B"/>
    <w:rsid w:val="00C155B5"/>
    <w:rsid w:val="00C34315"/>
    <w:rsid w:val="00C34DD4"/>
    <w:rsid w:val="00C442FD"/>
    <w:rsid w:val="00C63CB0"/>
    <w:rsid w:val="00C73A3E"/>
    <w:rsid w:val="00C77DE4"/>
    <w:rsid w:val="00CA0A22"/>
    <w:rsid w:val="00CA3108"/>
    <w:rsid w:val="00CA4BA5"/>
    <w:rsid w:val="00CA57BF"/>
    <w:rsid w:val="00CC7867"/>
    <w:rsid w:val="00CE28DC"/>
    <w:rsid w:val="00CF6B75"/>
    <w:rsid w:val="00D067DD"/>
    <w:rsid w:val="00D162ED"/>
    <w:rsid w:val="00D22AAA"/>
    <w:rsid w:val="00D23593"/>
    <w:rsid w:val="00D527FC"/>
    <w:rsid w:val="00D7134D"/>
    <w:rsid w:val="00D750F1"/>
    <w:rsid w:val="00D85359"/>
    <w:rsid w:val="00D90C21"/>
    <w:rsid w:val="00D917A7"/>
    <w:rsid w:val="00D938D2"/>
    <w:rsid w:val="00E02F25"/>
    <w:rsid w:val="00E0694D"/>
    <w:rsid w:val="00E42B50"/>
    <w:rsid w:val="00E51978"/>
    <w:rsid w:val="00E51E53"/>
    <w:rsid w:val="00E627F2"/>
    <w:rsid w:val="00E63647"/>
    <w:rsid w:val="00E67E1C"/>
    <w:rsid w:val="00E82A5D"/>
    <w:rsid w:val="00E86B6B"/>
    <w:rsid w:val="00E9770C"/>
    <w:rsid w:val="00EA381C"/>
    <w:rsid w:val="00EA69A0"/>
    <w:rsid w:val="00EB088B"/>
    <w:rsid w:val="00EB100A"/>
    <w:rsid w:val="00EB5615"/>
    <w:rsid w:val="00ED2DF2"/>
    <w:rsid w:val="00EE7EB8"/>
    <w:rsid w:val="00EF1F59"/>
    <w:rsid w:val="00F16FA4"/>
    <w:rsid w:val="00F34063"/>
    <w:rsid w:val="00F46780"/>
    <w:rsid w:val="00F472F2"/>
    <w:rsid w:val="00F55A75"/>
    <w:rsid w:val="00F64817"/>
    <w:rsid w:val="00F70A9D"/>
    <w:rsid w:val="00F71D1C"/>
    <w:rsid w:val="00F748FB"/>
    <w:rsid w:val="00F95A9B"/>
    <w:rsid w:val="00FA3650"/>
    <w:rsid w:val="00FA518B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A5DB8-E9CC-4FBC-88C7-2097E12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C63"/>
    <w:pPr>
      <w:keepNext/>
      <w:snapToGrid w:val="0"/>
      <w:outlineLvl w:val="0"/>
    </w:pPr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81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71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194A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421C63"/>
    <w:pPr>
      <w:ind w:leftChars="200" w:left="480"/>
    </w:pPr>
  </w:style>
  <w:style w:type="character" w:customStyle="1" w:styleId="10">
    <w:name w:val="標題 1 字元"/>
    <w:basedOn w:val="a0"/>
    <w:link w:val="1"/>
    <w:rsid w:val="00421C63"/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customStyle="1" w:styleId="hps">
    <w:name w:val="hps"/>
    <w:rsid w:val="00421C63"/>
  </w:style>
  <w:style w:type="table" w:customStyle="1" w:styleId="4-51">
    <w:name w:val="格線表格 4 - 輔色 51"/>
    <w:basedOn w:val="a1"/>
    <w:uiPriority w:val="49"/>
    <w:rsid w:val="00421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421C63"/>
    <w:rPr>
      <w:b/>
      <w:bCs/>
    </w:rPr>
  </w:style>
  <w:style w:type="character" w:customStyle="1" w:styleId="apple-converted-space">
    <w:name w:val="apple-converted-space"/>
    <w:basedOn w:val="a0"/>
    <w:rsid w:val="00421C63"/>
  </w:style>
  <w:style w:type="paragraph" w:customStyle="1" w:styleId="wordstyle2">
    <w:name w:val="word_style2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3">
    <w:name w:val="word_style3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1">
    <w:name w:val="word_style1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Grid Table Light"/>
    <w:basedOn w:val="a1"/>
    <w:uiPriority w:val="40"/>
    <w:rsid w:val="00907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907B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流程圖1"/>
    <w:basedOn w:val="a"/>
    <w:uiPriority w:val="99"/>
    <w:rsid w:val="00BD7E65"/>
    <w:pPr>
      <w:adjustRightInd w:val="0"/>
      <w:spacing w:before="40" w:after="40" w:line="240" w:lineRule="exact"/>
      <w:ind w:left="420" w:hanging="420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paragraph" w:styleId="ad">
    <w:name w:val="Plain Text"/>
    <w:basedOn w:val="a"/>
    <w:link w:val="ae"/>
    <w:uiPriority w:val="99"/>
    <w:rsid w:val="00BD7E6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uiPriority w:val="99"/>
    <w:rsid w:val="00BD7E6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B7AA-23B8-4E0B-AD05-7B99E84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2019-10-01T06:47:00Z</cp:lastPrinted>
  <dcterms:created xsi:type="dcterms:W3CDTF">2018-09-17T01:44:00Z</dcterms:created>
  <dcterms:modified xsi:type="dcterms:W3CDTF">2019-10-29T03:09:00Z</dcterms:modified>
</cp:coreProperties>
</file>