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70" w:rsidRDefault="00586570" w:rsidP="00586570">
      <w:pPr>
        <w:pageBreakBefore/>
        <w:snapToGrid w:val="0"/>
        <w:spacing w:line="320" w:lineRule="exact"/>
        <w:rPr>
          <w:rFonts w:ascii="標楷體" w:eastAsia="標楷體" w:hAnsi="標楷體"/>
          <w:b/>
          <w:color w:val="000000"/>
          <w:sz w:val="28"/>
          <w:szCs w:val="28"/>
        </w:rPr>
      </w:pPr>
      <w:bookmarkStart w:id="0" w:name="_Toc333392864"/>
      <w:bookmarkStart w:id="1" w:name="_Toc500158924"/>
      <w:bookmarkStart w:id="2" w:name="_Toc462072341"/>
      <w:bookmarkStart w:id="3" w:name="_GoBack"/>
      <w:bookmarkEnd w:id="3"/>
      <w:r>
        <w:rPr>
          <w:rFonts w:ascii="標楷體" w:eastAsia="標楷體" w:hAnsi="標楷體"/>
          <w:b/>
          <w:color w:val="000000"/>
          <w:sz w:val="28"/>
          <w:szCs w:val="28"/>
        </w:rPr>
        <w:t>附錄六</w:t>
      </w:r>
      <w:bookmarkStart w:id="4" w:name="_Toc333392865"/>
      <w:bookmarkEnd w:id="0"/>
      <w:bookmarkEnd w:id="1"/>
    </w:p>
    <w:p w:rsidR="00586570" w:rsidRDefault="00586570" w:rsidP="00586570">
      <w:pPr>
        <w:snapToGrid w:val="0"/>
        <w:spacing w:line="320" w:lineRule="exact"/>
        <w:jc w:val="center"/>
        <w:rPr>
          <w:rFonts w:ascii="標楷體" w:eastAsia="標楷體" w:hAnsi="標楷體"/>
          <w:b/>
          <w:color w:val="000000"/>
          <w:sz w:val="28"/>
          <w:szCs w:val="28"/>
        </w:rPr>
      </w:pPr>
      <w:bookmarkStart w:id="5" w:name="_Toc500158925"/>
      <w:r>
        <w:rPr>
          <w:rFonts w:ascii="標楷體" w:eastAsia="標楷體" w:hAnsi="標楷體"/>
          <w:b/>
          <w:color w:val="000000"/>
          <w:sz w:val="28"/>
          <w:szCs w:val="28"/>
        </w:rPr>
        <w:t>補助全額訓練費用適用對象應檢附證明文件</w:t>
      </w:r>
      <w:bookmarkEnd w:id="2"/>
      <w:bookmarkEnd w:id="4"/>
      <w:bookmarkEnd w:id="5"/>
    </w:p>
    <w:p w:rsidR="00586570" w:rsidRDefault="00586570" w:rsidP="00586570">
      <w:pPr>
        <w:snapToGrid w:val="0"/>
        <w:spacing w:before="120" w:line="40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一、低收入戶或中低收入戶中有工作能力者：縣市政府或鄉鎮（區）公所開立之低收入戶或中低收入戶身分證明文件或低收入戶卡或中低收入戶卡影本一份，但該證明文件未載明身分證號碼及住址者，應檢附國民身分證正反面影本或新式戶口名簿影本一份。</w:t>
      </w:r>
    </w:p>
    <w:p w:rsidR="00586570" w:rsidRDefault="00586570" w:rsidP="00586570">
      <w:pPr>
        <w:snapToGrid w:val="0"/>
        <w:spacing w:before="120" w:line="400" w:lineRule="exact"/>
        <w:ind w:left="718" w:hanging="538"/>
        <w:jc w:val="both"/>
      </w:pPr>
      <w:r>
        <w:rPr>
          <w:rFonts w:ascii="標楷體" w:eastAsia="標楷體" w:hAnsi="標楷體"/>
          <w:color w:val="000000"/>
          <w:sz w:val="28"/>
          <w:szCs w:val="28"/>
        </w:rPr>
        <w:t>二、原住民：提供有原住民身分記載之證明文件（</w:t>
      </w:r>
      <w:r>
        <w:rPr>
          <w:rFonts w:ascii="標楷體" w:eastAsia="標楷體" w:hAnsi="標楷體" w:cs="新細明體"/>
          <w:color w:val="000000"/>
          <w:kern w:val="0"/>
          <w:sz w:val="28"/>
          <w:szCs w:val="28"/>
        </w:rPr>
        <w:t>新式戶口名簿影本</w:t>
      </w:r>
      <w:r>
        <w:rPr>
          <w:rFonts w:ascii="標楷體" w:eastAsia="標楷體" w:hAnsi="標楷體"/>
          <w:color w:val="000000"/>
          <w:sz w:val="28"/>
          <w:szCs w:val="28"/>
        </w:rPr>
        <w:t>）。</w:t>
      </w:r>
    </w:p>
    <w:p w:rsidR="00586570" w:rsidRDefault="00586570" w:rsidP="00586570">
      <w:pPr>
        <w:snapToGrid w:val="0"/>
        <w:spacing w:before="120" w:line="40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三、身心障礙者：身心障礙者手冊正反面影本一份。</w:t>
      </w:r>
    </w:p>
    <w:p w:rsidR="00586570" w:rsidRDefault="00586570" w:rsidP="00586570">
      <w:pPr>
        <w:snapToGrid w:val="0"/>
        <w:spacing w:before="120" w:line="40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四、中高齡者：年滿四十五歲至六十五歲（含）之身分證正反面影本一份。</w:t>
      </w:r>
    </w:p>
    <w:p w:rsidR="00586570" w:rsidRDefault="00586570" w:rsidP="00586570">
      <w:pPr>
        <w:snapToGrid w:val="0"/>
        <w:spacing w:before="120" w:line="40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五、獨力負擔家計者應檢附新式戶口名簿影本（須有現住人口詳細記事）或戶籍謄本影本（須有現住人口詳細記事）一份，併同檢附相關文件：</w:t>
      </w:r>
    </w:p>
    <w:p w:rsidR="00586570" w:rsidRDefault="00586570" w:rsidP="00586570">
      <w:pPr>
        <w:snapToGrid w:val="0"/>
        <w:spacing w:line="400" w:lineRule="exact"/>
        <w:ind w:left="1433" w:hanging="893"/>
        <w:jc w:val="both"/>
        <w:rPr>
          <w:rFonts w:ascii="標楷體" w:eastAsia="標楷體" w:hAnsi="標楷體"/>
          <w:color w:val="000000"/>
          <w:sz w:val="28"/>
          <w:szCs w:val="28"/>
        </w:rPr>
      </w:pPr>
      <w:r>
        <w:rPr>
          <w:rFonts w:ascii="標楷體" w:eastAsia="標楷體" w:hAnsi="標楷體"/>
          <w:color w:val="000000"/>
          <w:sz w:val="28"/>
          <w:szCs w:val="28"/>
        </w:rPr>
        <w:t>（一）具有下列情形之一，且獨自扶養在學或無工作能力之直系血親、配偶之直系血親或前配偶之直系血親者：</w:t>
      </w:r>
    </w:p>
    <w:p w:rsidR="00586570" w:rsidRDefault="00586570" w:rsidP="00586570">
      <w:pPr>
        <w:snapToGrid w:val="0"/>
        <w:spacing w:line="400" w:lineRule="exact"/>
        <w:ind w:left="1073" w:firstLine="420"/>
        <w:jc w:val="both"/>
        <w:rPr>
          <w:rFonts w:ascii="標楷體" w:eastAsia="標楷體" w:hAnsi="標楷體"/>
          <w:color w:val="000000"/>
          <w:sz w:val="28"/>
          <w:szCs w:val="28"/>
        </w:rPr>
      </w:pPr>
      <w:r>
        <w:rPr>
          <w:rFonts w:ascii="標楷體" w:eastAsia="標楷體" w:hAnsi="標楷體"/>
          <w:color w:val="000000"/>
          <w:sz w:val="28"/>
          <w:szCs w:val="28"/>
        </w:rPr>
        <w:t>1.配偶死亡。</w:t>
      </w:r>
    </w:p>
    <w:p w:rsidR="00586570" w:rsidRDefault="00586570" w:rsidP="00586570">
      <w:pPr>
        <w:snapToGrid w:val="0"/>
        <w:spacing w:line="400" w:lineRule="exact"/>
        <w:ind w:left="1770" w:hanging="280"/>
        <w:jc w:val="both"/>
        <w:rPr>
          <w:rFonts w:ascii="標楷體" w:eastAsia="標楷體" w:hAnsi="標楷體"/>
          <w:color w:val="000000"/>
          <w:sz w:val="28"/>
          <w:szCs w:val="28"/>
        </w:rPr>
      </w:pPr>
      <w:r>
        <w:rPr>
          <w:rFonts w:ascii="標楷體" w:eastAsia="標楷體" w:hAnsi="標楷體"/>
          <w:color w:val="000000"/>
          <w:sz w:val="28"/>
          <w:szCs w:val="28"/>
        </w:rPr>
        <w:t>2.配偶失蹤，經向警察機關報案協尋，達六個月以上未尋獲（檢附報案紀錄文件）。</w:t>
      </w:r>
    </w:p>
    <w:p w:rsidR="00586570" w:rsidRDefault="00586570" w:rsidP="00586570">
      <w:pPr>
        <w:snapToGrid w:val="0"/>
        <w:spacing w:line="400" w:lineRule="exact"/>
        <w:ind w:left="1073" w:firstLine="420"/>
        <w:jc w:val="both"/>
        <w:rPr>
          <w:rFonts w:ascii="標楷體" w:eastAsia="標楷體" w:hAnsi="標楷體"/>
          <w:color w:val="000000"/>
          <w:sz w:val="28"/>
          <w:szCs w:val="28"/>
        </w:rPr>
      </w:pPr>
      <w:r>
        <w:rPr>
          <w:rFonts w:ascii="標楷體" w:eastAsia="標楷體" w:hAnsi="標楷體"/>
          <w:color w:val="000000"/>
          <w:sz w:val="28"/>
          <w:szCs w:val="28"/>
        </w:rPr>
        <w:t>3.離婚。</w:t>
      </w:r>
    </w:p>
    <w:p w:rsidR="00586570" w:rsidRDefault="00586570" w:rsidP="00586570">
      <w:pPr>
        <w:snapToGrid w:val="0"/>
        <w:spacing w:line="400" w:lineRule="exact"/>
        <w:ind w:left="1073" w:firstLine="420"/>
        <w:jc w:val="both"/>
        <w:rPr>
          <w:rFonts w:ascii="標楷體" w:eastAsia="標楷體" w:hAnsi="標楷體"/>
          <w:color w:val="000000"/>
          <w:sz w:val="28"/>
          <w:szCs w:val="28"/>
        </w:rPr>
      </w:pPr>
      <w:r>
        <w:rPr>
          <w:rFonts w:ascii="標楷體" w:eastAsia="標楷體" w:hAnsi="標楷體"/>
          <w:color w:val="000000"/>
          <w:sz w:val="28"/>
          <w:szCs w:val="28"/>
        </w:rPr>
        <w:t>4.受家庭暴力，已提起離婚之訴（檢附訴訟案件）。</w:t>
      </w:r>
    </w:p>
    <w:p w:rsidR="00586570" w:rsidRDefault="00586570" w:rsidP="00586570">
      <w:pPr>
        <w:snapToGrid w:val="0"/>
        <w:spacing w:line="400" w:lineRule="exact"/>
        <w:ind w:left="1770" w:hanging="280"/>
        <w:jc w:val="both"/>
        <w:rPr>
          <w:rFonts w:ascii="標楷體" w:eastAsia="標楷體" w:hAnsi="標楷體"/>
          <w:color w:val="000000"/>
          <w:sz w:val="28"/>
          <w:szCs w:val="28"/>
        </w:rPr>
      </w:pPr>
      <w:r>
        <w:rPr>
          <w:rFonts w:ascii="標楷體" w:eastAsia="標楷體" w:hAnsi="標楷體"/>
          <w:color w:val="000000"/>
          <w:sz w:val="28"/>
          <w:szCs w:val="28"/>
        </w:rPr>
        <w:t>5.配偶入獄服刑、因案羈押或依法拘禁（檢附入獄、羈押或拘禁通知文件）。</w:t>
      </w:r>
    </w:p>
    <w:p w:rsidR="00586570" w:rsidRDefault="00586570" w:rsidP="00586570">
      <w:pPr>
        <w:snapToGrid w:val="0"/>
        <w:spacing w:line="400" w:lineRule="exact"/>
        <w:ind w:left="1770" w:hanging="280"/>
        <w:jc w:val="both"/>
        <w:rPr>
          <w:rFonts w:ascii="標楷體" w:eastAsia="標楷體" w:hAnsi="標楷體"/>
          <w:color w:val="000000"/>
          <w:sz w:val="28"/>
          <w:szCs w:val="28"/>
        </w:rPr>
      </w:pPr>
      <w:r>
        <w:rPr>
          <w:rFonts w:ascii="標楷體" w:eastAsia="標楷體" w:hAnsi="標楷體"/>
          <w:color w:val="000000"/>
          <w:sz w:val="28"/>
          <w:szCs w:val="28"/>
        </w:rPr>
        <w:t>6.配偶應徵集、召集入營服義務役或替代役（檢附徵集、召集通知文件）。</w:t>
      </w:r>
    </w:p>
    <w:p w:rsidR="00586570" w:rsidRDefault="00586570" w:rsidP="00586570">
      <w:pPr>
        <w:snapToGrid w:val="0"/>
        <w:spacing w:line="400" w:lineRule="exact"/>
        <w:ind w:left="1770" w:hanging="280"/>
        <w:jc w:val="both"/>
        <w:rPr>
          <w:rFonts w:ascii="標楷體" w:eastAsia="標楷體" w:hAnsi="標楷體"/>
          <w:color w:val="000000"/>
          <w:sz w:val="28"/>
          <w:szCs w:val="28"/>
        </w:rPr>
      </w:pPr>
      <w:r>
        <w:rPr>
          <w:rFonts w:ascii="標楷體" w:eastAsia="標楷體" w:hAnsi="標楷體"/>
          <w:color w:val="000000"/>
          <w:sz w:val="28"/>
          <w:szCs w:val="28"/>
        </w:rPr>
        <w:t>7.配偶身心障礙或罹患重大傷、病致不能工作（檢附醫療機構診斷證明文件）。</w:t>
      </w:r>
    </w:p>
    <w:p w:rsidR="00586570" w:rsidRDefault="00586570" w:rsidP="00586570">
      <w:pPr>
        <w:snapToGrid w:val="0"/>
        <w:spacing w:line="400" w:lineRule="exact"/>
        <w:ind w:left="1770" w:hanging="280"/>
        <w:jc w:val="both"/>
        <w:rPr>
          <w:rFonts w:ascii="標楷體" w:eastAsia="標楷體" w:hAnsi="標楷體"/>
          <w:color w:val="000000"/>
          <w:sz w:val="28"/>
          <w:szCs w:val="28"/>
        </w:rPr>
      </w:pPr>
      <w:r>
        <w:rPr>
          <w:rFonts w:ascii="標楷體" w:eastAsia="標楷體" w:hAnsi="標楷體"/>
          <w:color w:val="000000"/>
          <w:sz w:val="28"/>
          <w:szCs w:val="28"/>
        </w:rPr>
        <w:t>8.其他經公立就業服務機構認定或經直轄市、縣（市）政府社政單位轉介之情況特殊需提供協助（檢附公文或轉介單）。</w:t>
      </w:r>
    </w:p>
    <w:p w:rsidR="00586570" w:rsidRDefault="00586570" w:rsidP="00586570">
      <w:pPr>
        <w:snapToGrid w:val="0"/>
        <w:spacing w:line="400" w:lineRule="exact"/>
        <w:ind w:left="1440" w:hanging="902"/>
        <w:jc w:val="both"/>
      </w:pPr>
      <w:r>
        <w:rPr>
          <w:rFonts w:ascii="標楷體" w:eastAsia="標楷體" w:hAnsi="標楷體"/>
          <w:color w:val="000000"/>
          <w:sz w:val="28"/>
          <w:szCs w:val="28"/>
        </w:rPr>
        <w:t>（二）</w:t>
      </w:r>
      <w:r>
        <w:rPr>
          <w:rFonts w:ascii="標楷體" w:eastAsia="標楷體" w:hAnsi="標楷體" w:cs="新細明體"/>
          <w:color w:val="000000"/>
          <w:kern w:val="0"/>
          <w:sz w:val="28"/>
          <w:szCs w:val="28"/>
        </w:rPr>
        <w:t>因未婚且家庭內無與申請人有同居關係之成員，而獨自扶養在學或無工作能力之直系血親卑親屬者。</w:t>
      </w:r>
    </w:p>
    <w:p w:rsidR="00586570" w:rsidRDefault="00586570" w:rsidP="00586570">
      <w:pPr>
        <w:widowControl/>
        <w:snapToGrid w:val="0"/>
        <w:spacing w:line="400" w:lineRule="exact"/>
        <w:ind w:left="1394" w:hanging="854"/>
        <w:jc w:val="both"/>
      </w:pPr>
      <w:r>
        <w:rPr>
          <w:rFonts w:ascii="標楷體" w:eastAsia="標楷體" w:hAnsi="標楷體" w:cs="新細明體"/>
          <w:color w:val="000000"/>
          <w:kern w:val="0"/>
          <w:sz w:val="28"/>
          <w:szCs w:val="28"/>
        </w:rPr>
        <w:t>（三）因原負有法定扶養者死亡</w:t>
      </w:r>
      <w:r>
        <w:rPr>
          <w:rFonts w:ascii="Arial" w:eastAsia="標楷體" w:hAnsi="Arial" w:cs="Arial"/>
          <w:color w:val="000000"/>
          <w:kern w:val="0"/>
          <w:sz w:val="28"/>
          <w:szCs w:val="28"/>
        </w:rPr>
        <w:t>、</w:t>
      </w:r>
      <w:r>
        <w:rPr>
          <w:rFonts w:ascii="標楷體" w:eastAsia="標楷體" w:hAnsi="標楷體" w:cs="新細明體"/>
          <w:color w:val="000000"/>
          <w:kern w:val="0"/>
          <w:sz w:val="28"/>
          <w:szCs w:val="28"/>
        </w:rPr>
        <w:t>失蹤</w:t>
      </w:r>
      <w:r>
        <w:rPr>
          <w:rFonts w:ascii="Arial" w:eastAsia="標楷體" w:hAnsi="Arial" w:cs="Arial"/>
          <w:color w:val="000000"/>
          <w:kern w:val="0"/>
          <w:sz w:val="28"/>
          <w:szCs w:val="28"/>
        </w:rPr>
        <w:t>、</w:t>
      </w:r>
      <w:r>
        <w:rPr>
          <w:rFonts w:ascii="標楷體" w:eastAsia="標楷體" w:hAnsi="標楷體" w:cs="新細明體"/>
          <w:color w:val="000000"/>
          <w:kern w:val="0"/>
          <w:sz w:val="28"/>
          <w:szCs w:val="28"/>
        </w:rPr>
        <w:t>婚姻</w:t>
      </w:r>
      <w:r>
        <w:rPr>
          <w:rFonts w:ascii="Arial" w:eastAsia="標楷體" w:hAnsi="Arial" w:cs="Arial"/>
          <w:color w:val="000000"/>
          <w:kern w:val="0"/>
          <w:sz w:val="28"/>
          <w:szCs w:val="28"/>
        </w:rPr>
        <w:t>、</w:t>
      </w:r>
      <w:r>
        <w:rPr>
          <w:rFonts w:ascii="標楷體" w:eastAsia="標楷體" w:hAnsi="標楷體" w:cs="新細明體"/>
          <w:color w:val="000000"/>
          <w:kern w:val="0"/>
          <w:sz w:val="28"/>
          <w:szCs w:val="28"/>
        </w:rPr>
        <w:t>經濟</w:t>
      </w:r>
      <w:r>
        <w:rPr>
          <w:rFonts w:ascii="Arial" w:eastAsia="標楷體" w:hAnsi="Arial" w:cs="Arial"/>
          <w:color w:val="000000"/>
          <w:kern w:val="0"/>
          <w:sz w:val="28"/>
          <w:szCs w:val="28"/>
        </w:rPr>
        <w:t>、</w:t>
      </w:r>
      <w:r>
        <w:rPr>
          <w:rFonts w:ascii="標楷體" w:eastAsia="標楷體" w:hAnsi="標楷體" w:cs="新細明體"/>
          <w:color w:val="000000"/>
          <w:kern w:val="0"/>
          <w:sz w:val="28"/>
          <w:szCs w:val="28"/>
        </w:rPr>
        <w:t>疾病或法律因素</w:t>
      </w:r>
      <w:r>
        <w:rPr>
          <w:rFonts w:ascii="標楷體" w:eastAsia="標楷體" w:hAnsi="標楷體"/>
          <w:color w:val="000000"/>
          <w:sz w:val="28"/>
          <w:szCs w:val="28"/>
        </w:rPr>
        <w:t>，</w:t>
      </w:r>
      <w:r>
        <w:rPr>
          <w:rFonts w:ascii="標楷體" w:eastAsia="標楷體" w:hAnsi="標楷體" w:cs="新細明體"/>
          <w:color w:val="000000"/>
          <w:kern w:val="0"/>
          <w:sz w:val="28"/>
          <w:szCs w:val="28"/>
        </w:rPr>
        <w:t>致無法履行該義務</w:t>
      </w:r>
      <w:r>
        <w:rPr>
          <w:rFonts w:ascii="標楷體" w:eastAsia="標楷體" w:hAnsi="標楷體"/>
          <w:color w:val="000000"/>
          <w:sz w:val="28"/>
          <w:szCs w:val="28"/>
        </w:rPr>
        <w:t>，</w:t>
      </w:r>
      <w:r>
        <w:rPr>
          <w:rFonts w:ascii="標楷體" w:eastAsia="標楷體" w:hAnsi="標楷體" w:cs="新細明體"/>
          <w:color w:val="000000"/>
          <w:kern w:val="0"/>
          <w:sz w:val="28"/>
          <w:szCs w:val="28"/>
        </w:rPr>
        <w:t>而獨自扶養在學或無工作能力之血親者</w:t>
      </w:r>
      <w:r>
        <w:rPr>
          <w:rFonts w:ascii="標楷體" w:eastAsia="標楷體" w:hAnsi="標楷體"/>
          <w:color w:val="000000"/>
          <w:sz w:val="28"/>
          <w:szCs w:val="28"/>
        </w:rPr>
        <w:t>。</w:t>
      </w:r>
    </w:p>
    <w:p w:rsidR="00586570" w:rsidRDefault="00586570" w:rsidP="00586570">
      <w:pPr>
        <w:snapToGrid w:val="0"/>
        <w:spacing w:line="400" w:lineRule="exact"/>
        <w:ind w:left="1433" w:hanging="893"/>
        <w:jc w:val="both"/>
        <w:rPr>
          <w:rFonts w:ascii="標楷體" w:eastAsia="標楷體" w:hAnsi="標楷體"/>
          <w:color w:val="000000"/>
          <w:sz w:val="28"/>
          <w:szCs w:val="28"/>
        </w:rPr>
      </w:pPr>
      <w:r>
        <w:rPr>
          <w:rFonts w:ascii="標楷體" w:eastAsia="標楷體" w:hAnsi="標楷體"/>
          <w:color w:val="000000"/>
          <w:sz w:val="28"/>
          <w:szCs w:val="28"/>
        </w:rPr>
        <w:t>前開所指：</w:t>
      </w:r>
    </w:p>
    <w:p w:rsidR="00586570" w:rsidRDefault="00586570" w:rsidP="00586570">
      <w:pPr>
        <w:snapToGrid w:val="0"/>
        <w:spacing w:line="400" w:lineRule="exact"/>
        <w:ind w:left="2220" w:hanging="1680"/>
        <w:jc w:val="both"/>
        <w:rPr>
          <w:rFonts w:ascii="標楷體" w:eastAsia="標楷體" w:hAnsi="標楷體"/>
          <w:color w:val="000000"/>
          <w:sz w:val="28"/>
          <w:szCs w:val="28"/>
        </w:rPr>
      </w:pPr>
      <w:r>
        <w:rPr>
          <w:rFonts w:ascii="標楷體" w:eastAsia="標楷體" w:hAnsi="標楷體"/>
          <w:color w:val="000000"/>
          <w:sz w:val="28"/>
          <w:szCs w:val="28"/>
        </w:rPr>
        <w:t>◎在學證明：係指25歲（含）以下仍在國內公立或已立案之私立學校就讀在學證明文件。但不包含就讀空中專科及大學、高級中等以上進修學校、在職班、學分班、僅於夜間或假日上課或遠距教學(15~25歲方需檢附)。</w:t>
      </w:r>
    </w:p>
    <w:p w:rsidR="00586570" w:rsidRDefault="00586570" w:rsidP="00586570">
      <w:pPr>
        <w:snapToGrid w:val="0"/>
        <w:spacing w:line="400" w:lineRule="exact"/>
        <w:ind w:left="3119" w:hanging="2579"/>
        <w:jc w:val="both"/>
        <w:rPr>
          <w:rFonts w:ascii="標楷體" w:eastAsia="標楷體" w:hAnsi="標楷體"/>
          <w:color w:val="000000"/>
          <w:sz w:val="28"/>
          <w:szCs w:val="28"/>
        </w:rPr>
      </w:pPr>
      <w:r>
        <w:rPr>
          <w:rFonts w:ascii="標楷體" w:eastAsia="標楷體" w:hAnsi="標楷體"/>
          <w:color w:val="000000"/>
          <w:sz w:val="28"/>
          <w:szCs w:val="28"/>
        </w:rPr>
        <w:t>◎無工作能力證明：係指罹患重大傷、病，經醫療機構診斷必須治療或療養三</w:t>
      </w:r>
      <w:r>
        <w:rPr>
          <w:rFonts w:ascii="標楷體" w:eastAsia="標楷體" w:hAnsi="標楷體"/>
          <w:color w:val="000000"/>
          <w:sz w:val="28"/>
          <w:szCs w:val="28"/>
        </w:rPr>
        <w:lastRenderedPageBreak/>
        <w:t>個月以上之診斷證明文件正本。</w:t>
      </w:r>
    </w:p>
    <w:p w:rsidR="00586570" w:rsidRDefault="00586570" w:rsidP="00586570">
      <w:pPr>
        <w:snapToGrid w:val="0"/>
        <w:spacing w:before="120" w:line="40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六、家庭暴力被害人：</w:t>
      </w:r>
    </w:p>
    <w:p w:rsidR="00586570" w:rsidRDefault="00586570" w:rsidP="00586570">
      <w:pPr>
        <w:snapToGrid w:val="0"/>
        <w:spacing w:line="400" w:lineRule="exact"/>
        <w:ind w:left="1433" w:hanging="893"/>
        <w:jc w:val="both"/>
        <w:rPr>
          <w:rFonts w:ascii="標楷體" w:eastAsia="標楷體" w:hAnsi="標楷體"/>
          <w:color w:val="000000"/>
          <w:sz w:val="28"/>
          <w:szCs w:val="28"/>
        </w:rPr>
      </w:pPr>
      <w:r>
        <w:rPr>
          <w:rFonts w:ascii="標楷體" w:eastAsia="標楷體" w:hAnsi="標楷體"/>
          <w:color w:val="000000"/>
          <w:sz w:val="28"/>
          <w:szCs w:val="28"/>
        </w:rPr>
        <w:t>（一）直轄市、縣（市）政府開立之家庭暴力被害人身分證明文件。</w:t>
      </w:r>
    </w:p>
    <w:p w:rsidR="00586570" w:rsidRDefault="00586570" w:rsidP="00586570">
      <w:pPr>
        <w:snapToGrid w:val="0"/>
        <w:spacing w:line="400" w:lineRule="exact"/>
        <w:ind w:left="1433" w:hanging="893"/>
        <w:jc w:val="both"/>
        <w:rPr>
          <w:rFonts w:ascii="標楷體" w:eastAsia="標楷體" w:hAnsi="標楷體"/>
          <w:color w:val="000000"/>
          <w:sz w:val="28"/>
          <w:szCs w:val="28"/>
        </w:rPr>
      </w:pPr>
      <w:r>
        <w:rPr>
          <w:rFonts w:ascii="標楷體" w:eastAsia="標楷體" w:hAnsi="標楷體"/>
          <w:color w:val="000000"/>
          <w:sz w:val="28"/>
          <w:szCs w:val="28"/>
        </w:rPr>
        <w:t>（二）保護令（通常保護令、暫時保護令、緊急保護令）影本。</w:t>
      </w:r>
    </w:p>
    <w:p w:rsidR="00586570" w:rsidRDefault="00586570" w:rsidP="00586570">
      <w:pPr>
        <w:snapToGrid w:val="0"/>
        <w:spacing w:line="400" w:lineRule="exact"/>
        <w:ind w:left="1433" w:hanging="893"/>
        <w:jc w:val="both"/>
        <w:rPr>
          <w:rFonts w:ascii="標楷體" w:eastAsia="標楷體" w:hAnsi="標楷體"/>
          <w:color w:val="000000"/>
          <w:sz w:val="28"/>
          <w:szCs w:val="28"/>
        </w:rPr>
      </w:pPr>
      <w:r>
        <w:rPr>
          <w:rFonts w:ascii="標楷體" w:eastAsia="標楷體" w:hAnsi="標楷體"/>
          <w:color w:val="000000"/>
          <w:sz w:val="28"/>
          <w:szCs w:val="28"/>
        </w:rPr>
        <w:t>（三）判決書影本。</w:t>
      </w:r>
    </w:p>
    <w:p w:rsidR="00586570" w:rsidRDefault="00586570" w:rsidP="00586570">
      <w:pPr>
        <w:snapToGrid w:val="0"/>
        <w:spacing w:before="120" w:line="40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七、更生受保護人：檢附受保護人（管束）身分證明文件、更生保護人身分證明書。下列人員年滿15歲以上者，有必要促進其就業。</w:t>
      </w:r>
    </w:p>
    <w:p w:rsidR="00586570" w:rsidRDefault="00586570" w:rsidP="00586570">
      <w:pPr>
        <w:snapToGrid w:val="0"/>
        <w:spacing w:line="400" w:lineRule="exact"/>
        <w:ind w:left="1433" w:hanging="893"/>
        <w:jc w:val="both"/>
        <w:rPr>
          <w:rFonts w:eastAsia="標楷體"/>
          <w:color w:val="000000"/>
          <w:kern w:val="0"/>
          <w:sz w:val="28"/>
          <w:szCs w:val="28"/>
        </w:rPr>
      </w:pPr>
      <w:r>
        <w:rPr>
          <w:rFonts w:eastAsia="標楷體"/>
          <w:color w:val="000000"/>
          <w:kern w:val="0"/>
          <w:sz w:val="28"/>
          <w:szCs w:val="28"/>
        </w:rPr>
        <w:t>（一）執行期滿，或赦免出獄。</w:t>
      </w:r>
    </w:p>
    <w:p w:rsidR="00586570" w:rsidRDefault="00586570" w:rsidP="00586570">
      <w:pPr>
        <w:snapToGrid w:val="0"/>
        <w:spacing w:line="400" w:lineRule="exact"/>
        <w:ind w:left="1433" w:hanging="893"/>
        <w:jc w:val="both"/>
      </w:pPr>
      <w:r>
        <w:rPr>
          <w:rFonts w:eastAsia="標楷體"/>
          <w:color w:val="000000"/>
          <w:kern w:val="0"/>
          <w:sz w:val="28"/>
          <w:szCs w:val="28"/>
        </w:rPr>
        <w:t>（二）假釋、保釋出獄。</w:t>
      </w:r>
    </w:p>
    <w:p w:rsidR="00586570" w:rsidRDefault="00586570" w:rsidP="00586570">
      <w:pPr>
        <w:snapToGrid w:val="0"/>
        <w:spacing w:line="400" w:lineRule="exact"/>
        <w:ind w:left="1433" w:hanging="893"/>
        <w:jc w:val="both"/>
      </w:pPr>
      <w:r>
        <w:rPr>
          <w:rFonts w:eastAsia="標楷體"/>
          <w:color w:val="000000"/>
          <w:kern w:val="0"/>
          <w:sz w:val="28"/>
          <w:szCs w:val="28"/>
        </w:rPr>
        <w:t>（三）保安處分執行完畢，或免其處分之執行。</w:t>
      </w:r>
    </w:p>
    <w:p w:rsidR="00586570" w:rsidRDefault="00586570" w:rsidP="00586570">
      <w:pPr>
        <w:snapToGrid w:val="0"/>
        <w:spacing w:line="400" w:lineRule="exact"/>
        <w:ind w:left="1433" w:hanging="893"/>
        <w:jc w:val="both"/>
      </w:pPr>
      <w:r>
        <w:rPr>
          <w:rFonts w:eastAsia="標楷體"/>
          <w:color w:val="000000"/>
          <w:kern w:val="0"/>
          <w:sz w:val="28"/>
          <w:szCs w:val="28"/>
        </w:rPr>
        <w:t>（四）受少年管訓處分，執行完畢。</w:t>
      </w:r>
    </w:p>
    <w:p w:rsidR="00586570" w:rsidRDefault="00586570" w:rsidP="00586570">
      <w:pPr>
        <w:snapToGrid w:val="0"/>
        <w:spacing w:line="400" w:lineRule="exact"/>
        <w:ind w:left="1433" w:hanging="893"/>
        <w:jc w:val="both"/>
      </w:pPr>
      <w:r>
        <w:rPr>
          <w:rFonts w:eastAsia="標楷體"/>
          <w:color w:val="000000"/>
          <w:kern w:val="0"/>
          <w:sz w:val="28"/>
          <w:szCs w:val="28"/>
        </w:rPr>
        <w:t>（五）依刑事訴訟法第</w:t>
      </w:r>
      <w:r>
        <w:rPr>
          <w:rFonts w:eastAsia="標楷體"/>
          <w:color w:val="000000"/>
          <w:kern w:val="0"/>
          <w:sz w:val="28"/>
          <w:szCs w:val="28"/>
        </w:rPr>
        <w:t>253</w:t>
      </w:r>
      <w:r>
        <w:rPr>
          <w:rFonts w:eastAsia="標楷體"/>
          <w:color w:val="000000"/>
          <w:kern w:val="0"/>
          <w:sz w:val="28"/>
          <w:szCs w:val="28"/>
        </w:rPr>
        <w:t>條或軍事審判法第</w:t>
      </w:r>
      <w:r>
        <w:rPr>
          <w:rFonts w:eastAsia="標楷體"/>
          <w:color w:val="000000"/>
          <w:kern w:val="0"/>
          <w:sz w:val="28"/>
          <w:szCs w:val="28"/>
        </w:rPr>
        <w:t>140</w:t>
      </w:r>
      <w:r>
        <w:rPr>
          <w:rFonts w:eastAsia="標楷體"/>
          <w:color w:val="000000"/>
          <w:kern w:val="0"/>
          <w:sz w:val="28"/>
          <w:szCs w:val="28"/>
        </w:rPr>
        <w:t>條，以不起訴為適當，而予以不起訴之處分。</w:t>
      </w:r>
    </w:p>
    <w:p w:rsidR="00586570" w:rsidRDefault="00586570" w:rsidP="00586570">
      <w:pPr>
        <w:snapToGrid w:val="0"/>
        <w:spacing w:line="400" w:lineRule="exact"/>
        <w:ind w:left="1433" w:hanging="893"/>
        <w:jc w:val="both"/>
      </w:pPr>
      <w:r>
        <w:rPr>
          <w:rFonts w:eastAsia="標楷體"/>
          <w:color w:val="000000"/>
          <w:kern w:val="0"/>
          <w:sz w:val="28"/>
          <w:szCs w:val="28"/>
        </w:rPr>
        <w:t>（六）受免除其刑之宣告，或免其刑之執行。</w:t>
      </w:r>
    </w:p>
    <w:p w:rsidR="00586570" w:rsidRDefault="00586570" w:rsidP="00586570">
      <w:pPr>
        <w:snapToGrid w:val="0"/>
        <w:spacing w:line="400" w:lineRule="exact"/>
        <w:ind w:left="1433" w:hanging="893"/>
        <w:jc w:val="both"/>
      </w:pPr>
      <w:r>
        <w:rPr>
          <w:rFonts w:eastAsia="標楷體"/>
          <w:color w:val="000000"/>
          <w:kern w:val="0"/>
          <w:sz w:val="28"/>
          <w:szCs w:val="28"/>
        </w:rPr>
        <w:t>（七）受緩刑之宣告。</w:t>
      </w:r>
    </w:p>
    <w:p w:rsidR="00586570" w:rsidRDefault="00586570" w:rsidP="00586570">
      <w:pPr>
        <w:snapToGrid w:val="0"/>
        <w:spacing w:line="400" w:lineRule="exact"/>
        <w:ind w:left="1433" w:hanging="893"/>
        <w:jc w:val="both"/>
      </w:pPr>
      <w:r>
        <w:rPr>
          <w:rFonts w:eastAsia="標楷體"/>
          <w:color w:val="000000"/>
          <w:kern w:val="0"/>
          <w:sz w:val="28"/>
          <w:szCs w:val="28"/>
        </w:rPr>
        <w:t>（八）在觀護人觀護中之少年。</w:t>
      </w:r>
    </w:p>
    <w:p w:rsidR="00586570" w:rsidRDefault="00586570" w:rsidP="00586570">
      <w:pPr>
        <w:snapToGrid w:val="0"/>
        <w:spacing w:line="400" w:lineRule="exact"/>
        <w:ind w:left="1433" w:hanging="893"/>
        <w:jc w:val="both"/>
      </w:pPr>
      <w:r>
        <w:rPr>
          <w:rFonts w:eastAsia="標楷體"/>
          <w:color w:val="000000"/>
          <w:kern w:val="0"/>
          <w:sz w:val="28"/>
          <w:szCs w:val="28"/>
        </w:rPr>
        <w:t>（九）在保護管束執行中</w:t>
      </w:r>
      <w:r>
        <w:rPr>
          <w:rFonts w:ascii="Arial" w:eastAsia="標楷體" w:hAnsi="Arial" w:cs="Arial"/>
          <w:color w:val="000000"/>
          <w:kern w:val="0"/>
          <w:sz w:val="28"/>
          <w:szCs w:val="28"/>
        </w:rPr>
        <w:t>。</w:t>
      </w:r>
    </w:p>
    <w:p w:rsidR="00586570" w:rsidRDefault="00586570" w:rsidP="00586570">
      <w:pPr>
        <w:snapToGrid w:val="0"/>
        <w:spacing w:before="120" w:line="42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八、其他依就業服務法第二十四條規定經中央主管機關認為有必要者：檢附相關主管機關証明文件。</w:t>
      </w:r>
    </w:p>
    <w:p w:rsidR="00586570" w:rsidRDefault="00586570" w:rsidP="00586570">
      <w:pPr>
        <w:snapToGrid w:val="0"/>
        <w:spacing w:before="120" w:line="420" w:lineRule="exact"/>
        <w:ind w:left="718" w:hanging="538"/>
        <w:jc w:val="both"/>
        <w:rPr>
          <w:rFonts w:ascii="標楷體" w:eastAsia="標楷體" w:hAnsi="標楷體"/>
          <w:color w:val="000000"/>
          <w:sz w:val="28"/>
          <w:szCs w:val="28"/>
        </w:rPr>
      </w:pPr>
      <w:r>
        <w:rPr>
          <w:rFonts w:ascii="標楷體" w:eastAsia="標楷體" w:hAnsi="標楷體"/>
          <w:color w:val="000000"/>
          <w:sz w:val="28"/>
          <w:szCs w:val="28"/>
        </w:rPr>
        <w:t>九、因犯罪行為被害死亡者之配偶、直系親屬或其未成年子女之監護人、因犯罪行為被害受重傷者之本人、配偶、直系親屬或其未成年子女之監護人：檢附由財團法人犯罪被害人保護協會出具之證明單（如範例二）。</w:t>
      </w:r>
    </w:p>
    <w:p w:rsidR="00586570" w:rsidRDefault="00586570" w:rsidP="00586570">
      <w:pPr>
        <w:snapToGrid w:val="0"/>
        <w:spacing w:before="120" w:line="420" w:lineRule="exact"/>
        <w:ind w:left="992" w:hanging="812"/>
        <w:jc w:val="both"/>
        <w:rPr>
          <w:rFonts w:ascii="標楷體" w:eastAsia="標楷體" w:hAnsi="標楷體"/>
          <w:color w:val="000000"/>
          <w:sz w:val="28"/>
          <w:szCs w:val="28"/>
        </w:rPr>
      </w:pPr>
      <w:r>
        <w:rPr>
          <w:rFonts w:ascii="標楷體" w:eastAsia="標楷體" w:hAnsi="標楷體"/>
          <w:color w:val="000000"/>
          <w:sz w:val="28"/>
          <w:szCs w:val="28"/>
        </w:rPr>
        <w:t>十、六十五歲以上者：足茲證明已逾六十五歲之身分證正反面影本一份。</w:t>
      </w:r>
    </w:p>
    <w:p w:rsidR="00C66927" w:rsidRPr="00586570" w:rsidRDefault="00C66927"/>
    <w:sectPr w:rsidR="00C66927" w:rsidRPr="00586570" w:rsidSect="00586570">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18" w:rsidRDefault="00150B18" w:rsidP="00666557">
      <w:r>
        <w:separator/>
      </w:r>
    </w:p>
  </w:endnote>
  <w:endnote w:type="continuationSeparator" w:id="0">
    <w:p w:rsidR="00150B18" w:rsidRDefault="00150B18" w:rsidP="0066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18" w:rsidRDefault="00150B18" w:rsidP="00666557">
      <w:r>
        <w:separator/>
      </w:r>
    </w:p>
  </w:footnote>
  <w:footnote w:type="continuationSeparator" w:id="0">
    <w:p w:rsidR="00150B18" w:rsidRDefault="00150B18" w:rsidP="00666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70"/>
    <w:rsid w:val="00150B18"/>
    <w:rsid w:val="00586570"/>
    <w:rsid w:val="00666557"/>
    <w:rsid w:val="00C669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C01663-3257-4A1A-8E22-7531B77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570"/>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557"/>
    <w:pPr>
      <w:tabs>
        <w:tab w:val="center" w:pos="4153"/>
        <w:tab w:val="right" w:pos="8306"/>
      </w:tabs>
      <w:snapToGrid w:val="0"/>
    </w:pPr>
    <w:rPr>
      <w:sz w:val="20"/>
      <w:szCs w:val="20"/>
    </w:rPr>
  </w:style>
  <w:style w:type="character" w:customStyle="1" w:styleId="a4">
    <w:name w:val="頁首 字元"/>
    <w:basedOn w:val="a0"/>
    <w:link w:val="a3"/>
    <w:uiPriority w:val="99"/>
    <w:rsid w:val="00666557"/>
    <w:rPr>
      <w:rFonts w:ascii="Times New Roman" w:eastAsia="新細明體" w:hAnsi="Times New Roman" w:cs="Times New Roman"/>
      <w:kern w:val="3"/>
      <w:sz w:val="20"/>
      <w:szCs w:val="20"/>
    </w:rPr>
  </w:style>
  <w:style w:type="paragraph" w:styleId="a5">
    <w:name w:val="footer"/>
    <w:basedOn w:val="a"/>
    <w:link w:val="a6"/>
    <w:uiPriority w:val="99"/>
    <w:unhideWhenUsed/>
    <w:rsid w:val="00666557"/>
    <w:pPr>
      <w:tabs>
        <w:tab w:val="center" w:pos="4153"/>
        <w:tab w:val="right" w:pos="8306"/>
      </w:tabs>
      <w:snapToGrid w:val="0"/>
    </w:pPr>
    <w:rPr>
      <w:sz w:val="20"/>
      <w:szCs w:val="20"/>
    </w:rPr>
  </w:style>
  <w:style w:type="character" w:customStyle="1" w:styleId="a6">
    <w:name w:val="頁尾 字元"/>
    <w:basedOn w:val="a0"/>
    <w:link w:val="a5"/>
    <w:uiPriority w:val="99"/>
    <w:rsid w:val="00666557"/>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2018-09-03T06:48:00Z</dcterms:created>
  <dcterms:modified xsi:type="dcterms:W3CDTF">2018-09-03T06:48:00Z</dcterms:modified>
</cp:coreProperties>
</file>